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Xactimate Coverage Configuration Guide</w:t>
      </w:r>
    </w:p>
    <w:p>
      <w:pPr>
        <w:spacing w:after="60"/>
      </w:pPr>
      <w:r>
        <w:rPr>
          <w:color w:val="595959"/>
          <w:sz w:val="24"/>
          <w:szCs w:val="24"/>
        </w:rPr>
        <w:t xml:space="preserve">Setting Up Coverages, Additional Coverages, and Sublimits from the Declarations Page</w:t>
      </w:r>
    </w:p>
    <w:p>
      <w:pPr>
        <w:pBdr>
          <w:bottom w:val="single" w:color="2E75B6" w:sz="12" w:space="6"/>
        </w:pBdr>
        <w:spacing w:after="240"/>
      </w:pPr>
      <w:r>
        <w:rPr>
          <w:b/>
          <w:bCs/>
          <w:color w:val="1F4E79"/>
        </w:rPr>
        <w:t xml:space="preserve">Lozano Insurance Adjusters</w:t>
      </w:r>
      <w:r>
        <w:rPr>
          <w:color w:val="595959"/>
        </w:rPr>
        <w:t xml:space="preserve">   |   Standard Operating Procedure</w:t>
      </w:r>
    </w:p>
    <w:p>
      <w:pPr>
        <w:spacing w:after="120"/>
      </w:pPr>
      <w:r>
        <w:rPr>
          <w:b/>
          <w:bCs/>
        </w:rPr>
        <w:t xml:space="preserve">Purpose.  </w:t>
      </w:r>
      <w:r>
        <w:t xml:space="preserve">This guide explains how to enter policy coverages into Xactimate so the estimate is governed by the correct limits taken directly from the declarations (dec) page. It covers three related but distinct tasks: configuring the main </w:t>
      </w:r>
      <w:r>
        <w:rPr>
          <w:b/>
          <w:bCs/>
        </w:rPr>
        <w:t xml:space="preserve">Coverages</w:t>
      </w:r>
      <w:r>
        <w:t xml:space="preserve"> (Dwelling, Other Structures, Contents, Loss of Use), adding </w:t>
      </w:r>
      <w:r>
        <w:rPr>
          <w:b/>
          <w:bCs/>
        </w:rPr>
        <w:t xml:space="preserve">Additional Coverages</w:t>
      </w:r>
      <w:r>
        <w:t xml:space="preserve"> (such as Code Upgrade / Ordinance or Law and Tree Debris Removal), and setting </w:t>
      </w:r>
      <w:r>
        <w:rPr>
          <w:b/>
          <w:bCs/>
        </w:rPr>
        <w:t xml:space="preserve">Sublimits</w:t>
      </w:r>
      <w:r>
        <w:t xml:space="preserve"> within a coverage.</w:t>
      </w:r>
    </w:p>
    <w:p>
      <w:pPr>
        <w:spacing w:after="120"/>
      </w:pPr>
      <w:r>
        <w:rPr>
          <w:b/>
          <w:bCs/>
        </w:rPr>
        <w:t xml:space="preserve">Where this is done.  </w:t>
      </w:r>
      <w:r>
        <w:t xml:space="preserve">All three tasks are performed from the </w:t>
      </w:r>
      <w:r>
        <w:rPr>
          <w:b/>
          <w:bCs/>
          <w:color w:val="1F4E79"/>
        </w:rPr>
        <w:t xml:space="preserve">Claim Info → Coverages &amp; Loss</w:t>
      </w:r>
      <w:r>
        <w:t xml:space="preserve"> tab, within the </w:t>
      </w:r>
      <w:r>
        <w:rPr>
          <w:b/>
          <w:bCs/>
        </w:rPr>
        <w:t xml:space="preserve">Coverages</w:t>
      </w:r>
      <w:r>
        <w:t xml:space="preserve"> grid and the </w:t>
      </w:r>
      <w:r>
        <w:rPr>
          <w:b/>
          <w:bCs/>
        </w:rPr>
        <w:t xml:space="preserve">Coverage Options</w:t>
      </w:r>
      <w:r>
        <w:t xml:space="preserve"> dialog that opens from it.</w:t>
      </w:r>
    </w:p>
    <w:p>
      <w:pPr>
        <w:pStyle w:val="Heading3"/>
      </w:pPr>
      <w:r>
        <w:t xml:space="preserve">Key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Term</w:t>
            </w:r>
          </w:p>
        </w:tc>
        <w:tc>
          <w:tcPr>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Meaning in Xactimate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Coverage</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 primary policy bucket with a Policy Limit — Dwelling, Other Structures, Contents, Loss of Use. Every line item is assigned to one of these.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Additional Coverage</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 extra amount of insurance that sits on top of a coverage, with its own limit — e.g., Code Upgrade (Ordinance or Law) or Tree Debris Removal. Line items can be assigned to it so its costs draw from that separate amount.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Sublimit</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 capped amount carved out WITHIN a coverage for a specific category of loss. It limits (does not add to) the coverage.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Single / Aggregate</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Single = the most payable for one item or occurrence. Aggregate = the total cap across the whole claim for that line.</w:t>
            </w:r>
          </w:p>
        </w:tc>
      </w:tr>
    </w:tbl>
    <w:p>
      <w:pPr>
        <w:spacing w:after="120"/>
      </w:pPr>
    </w:p>
    <w:p>
      <w:pPr>
        <w:pStyle w:val="Heading1"/>
      </w:pPr>
      <w:r>
        <w:t xml:space="preserve">1.  Configuring the Main Coverages</w:t>
      </w:r>
    </w:p>
    <w:p>
      <w:pPr>
        <w:spacing w:after="120"/>
      </w:pPr>
      <w:r>
        <w:t xml:space="preserve">The main coverages and their Policy Limits come straight from the dec page. Enter them first; everything else builds on top of them.</w:t>
      </w:r>
    </w:p>
    <w:p>
      <w:pPr>
        <w:pStyle w:val="Heading2"/>
      </w:pPr>
      <w:r>
        <w:t xml:space="preserve">1.1  Open the Coverages Grid</w:t>
      </w:r>
    </w:p>
    <w:p>
      <w:pPr>
        <w:pStyle w:val="ListParagraph"/>
        <w:numPr>
          <w:ilvl w:val="0"/>
          <w:numId w:val="2"/>
        </w:numPr>
        <w:spacing w:after="100"/>
      </w:pPr>
      <w:r>
        <w:t xml:space="preserve">In the left navigation, select </w:t>
      </w:r>
      <w:r>
        <w:rPr>
          <w:b/>
          <w:bCs/>
          <w:color w:val="1F4E79"/>
        </w:rPr>
        <w:t xml:space="preserve">Claim Info</w:t>
      </w:r>
      <w:r>
        <w:t xml:space="preserve">.</w:t>
      </w:r>
    </w:p>
    <w:p>
      <w:pPr>
        <w:pStyle w:val="ListParagraph"/>
        <w:numPr>
          <w:ilvl w:val="0"/>
          <w:numId w:val="2"/>
        </w:numPr>
        <w:spacing w:after="100"/>
      </w:pPr>
      <w:r>
        <w:t xml:space="preserve">Open the </w:t>
      </w:r>
      <w:r>
        <w:rPr>
          <w:b/>
          <w:bCs/>
          <w:color w:val="1F4E79"/>
        </w:rPr>
        <w:t xml:space="preserve">Coverages &amp; Loss</w:t>
      </w:r>
      <w:r>
        <w:t xml:space="preserve"> tab at the top of the Claim Info screen.</w:t>
      </w:r>
    </w:p>
    <w:p>
      <w:pPr>
        <w:pStyle w:val="ListParagraph"/>
        <w:numPr>
          <w:ilvl w:val="0"/>
          <w:numId w:val="2"/>
        </w:numPr>
        <w:spacing w:after="100"/>
      </w:pPr>
      <w:r>
        <w:t xml:space="preserve">Confirm the </w:t>
      </w:r>
      <w:r>
        <w:rPr>
          <w:b/>
          <w:bCs/>
          <w:color w:val="1F4E79"/>
        </w:rPr>
        <w:t xml:space="preserve">Policy Type</w:t>
      </w:r>
      <w:r>
        <w:t xml:space="preserve"> matches the dec page (for example, </w:t>
      </w:r>
      <w:r>
        <w:rPr>
          <w:b/>
          <w:bCs/>
        </w:rPr>
        <w:t xml:space="preserve">Homeowner</w:t>
      </w:r>
      <w:r>
        <w:t xml:space="preserve">).</w:t>
      </w:r>
    </w:p>
    <w:p>
      <w:pPr>
        <w:pStyle w:val="ListParagraph"/>
        <w:numPr>
          <w:ilvl w:val="0"/>
          <w:numId w:val="2"/>
        </w:numPr>
        <w:spacing w:after="100"/>
      </w:pPr>
      <w:r>
        <w:t xml:space="preserve">Scroll to the </w:t>
      </w:r>
      <w:r>
        <w:rPr>
          <w:b/>
          <w:bCs/>
          <w:color w:val="1F4E79"/>
        </w:rPr>
        <w:t xml:space="preserve">Coverages</w:t>
      </w:r>
      <w:r>
        <w:t xml:space="preserve"> grid near the bottom. By default it lists </w:t>
      </w:r>
      <w:r>
        <w:rPr>
          <w:b/>
          <w:bCs/>
        </w:rPr>
        <w:t xml:space="preserve">Dwelling, Other Structures, Contents,</w:t>
      </w:r>
      <w:r>
        <w:t xml:space="preserve"> and </w:t>
      </w:r>
      <w:r>
        <w:rPr>
          <w:b/>
          <w:bCs/>
        </w:rPr>
        <w:t xml:space="preserve">Loss of Use</w:t>
      </w:r>
      <w:r>
        <w:t xml:space="preserve"> with $0.00 limits.</w:t>
      </w:r>
    </w:p>
    <w:p>
      <w:pPr>
        <w:pStyle w:val="Heading2"/>
      </w:pPr>
      <w:r>
        <w:t xml:space="preserve">1.2  Enter the Policy Limits</w:t>
      </w:r>
    </w:p>
    <w:p>
      <w:pPr>
        <w:pStyle w:val="ListParagraph"/>
        <w:numPr>
          <w:ilvl w:val="0"/>
          <w:numId w:val="3"/>
        </w:numPr>
        <w:spacing w:after="100"/>
      </w:pPr>
      <w:r>
        <w:t xml:space="preserve">In the </w:t>
      </w:r>
      <w:r>
        <w:rPr>
          <w:b/>
          <w:bCs/>
          <w:color w:val="1F4E79"/>
        </w:rPr>
        <w:t xml:space="preserve">Policy Limit</w:t>
      </w:r>
      <w:r>
        <w:t xml:space="preserve"> column, type the limit for each coverage exactly as shown on the dec page. Example from a dec: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Coverage</w:t>
            </w:r>
          </w:p>
        </w:tc>
        <w:tc>
          <w:tcPr>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Policy Limit (example)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Dwelling (Coverage A)</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$250,000.00</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Other Structures (Coverage B)</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$50,000.00</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Contents (Coverage C)</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$100,000.00</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Loss of Use (Coverage 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$45,000.00</w:t>
            </w:r>
          </w:p>
        </w:tc>
      </w:tr>
    </w:tbl>
    <w:p>
      <w:pPr>
        <w:spacing w:after="80"/>
      </w:pPr>
    </w:p>
    <w:p>
      <w:pPr>
        <w:pStyle w:val="ListParagraph"/>
        <w:numPr>
          <w:ilvl w:val="0"/>
          <w:numId w:val="3"/>
        </w:numPr>
        <w:spacing w:after="100"/>
      </w:pPr>
      <w:r>
        <w:t xml:space="preserve">Set the </w:t>
      </w:r>
      <w:r>
        <w:rPr>
          <w:b/>
          <w:bCs/>
          <w:color w:val="1F4E79"/>
        </w:rPr>
        <w:t xml:space="preserve">Apply To</w:t>
      </w:r>
      <w:r>
        <w:t xml:space="preserve"> column to </w:t>
      </w:r>
      <w:r>
        <w:rPr>
          <w:b/>
          <w:bCs/>
        </w:rPr>
        <w:t xml:space="preserve">R/C</w:t>
      </w:r>
      <w:r>
        <w:t xml:space="preserve"> (Replacement Cost) or </w:t>
      </w:r>
      <w:r>
        <w:rPr>
          <w:b/>
          <w:bCs/>
        </w:rPr>
        <w:t xml:space="preserve">ACV</w:t>
      </w:r>
      <w:r>
        <w:t xml:space="preserve"> to match the policy’s loss settlement basis.</w:t>
      </w:r>
    </w:p>
    <w:p>
      <w:pPr>
        <w:pStyle w:val="ListParagraph"/>
        <w:numPr>
          <w:ilvl w:val="0"/>
          <w:numId w:val="3"/>
        </w:numPr>
        <w:spacing w:after="100"/>
      </w:pPr>
      <w:r>
        <w:t xml:space="preserve">Leave </w:t>
      </w:r>
      <w:r>
        <w:rPr>
          <w:b/>
          <w:bCs/>
          <w:color w:val="1F4E79"/>
        </w:rPr>
        <w:t xml:space="preserve">ITV</w:t>
      </w:r>
      <w:r>
        <w:t xml:space="preserve"> / </w:t>
      </w:r>
      <w:r>
        <w:rPr>
          <w:b/>
          <w:bCs/>
          <w:color w:val="1F4E79"/>
        </w:rPr>
        <w:t xml:space="preserve">Reserve</w:t>
      </w:r>
      <w:r>
        <w:t xml:space="preserve"> as required by your file; these do not affect the coverage limit.</w:t>
      </w:r>
    </w:p>
    <w:p>
      <w:pPr>
        <w:pStyle w:val="ListParagraph"/>
        <w:numPr>
          <w:ilvl w:val="0"/>
          <w:numId w:val="3"/>
        </w:numPr>
        <w:spacing w:after="100"/>
      </w:pPr>
      <w:r>
        <w:t xml:space="preserve">Confirm </w:t>
      </w:r>
      <w:r>
        <w:rPr>
          <w:b/>
          <w:bCs/>
          <w:color w:val="1F4E79"/>
        </w:rPr>
        <w:t xml:space="preserve">Apply Limits</w:t>
      </w:r>
      <w:r>
        <w:t xml:space="preserve"> (checkbox below the grid) is checked so Xactimate enforces the limits you entered.</w:t>
      </w:r>
    </w:p>
    <w:p>
      <w:pPr>
        <w:pBdr>
          <w:left w:val="single" w:color="2E75B6" w:sz="18" w:space="8"/>
        </w:pBdr>
        <w:spacing w:after="160" w:before="60"/>
        <w:ind w:left="120"/>
      </w:pPr>
      <w:r>
        <w:rPr>
          <w:b/>
          <w:bCs/>
          <w:color w:val="2E75B6"/>
        </w:rPr>
        <w:t xml:space="preserve">Note:  </w:t>
      </w:r>
      <w:r>
        <w:rPr>
          <w:i/>
          <w:iCs/>
          <w:color w:val="595959"/>
        </w:rPr>
        <w:t xml:space="preserve">Set the Deductible separately under “Apply Deductible” at the top of the same tab — choose “Across all Coverages” for a single AOP deductible, or “Coverage Specific” when the dec lists different deductibles (for example, a separate Named Storm / Wind-Hail deductible).</w:t>
      </w:r>
    </w:p>
    <w:p>
      <w:pPr>
        <w:spacing w:after="120"/>
      </w:pPr>
      <w:r>
        <w:t xml:space="preserve">Once the limits are entered, each coverage row shows its dollar amount and an </w:t>
      </w:r>
      <w:r>
        <w:rPr>
          <w:b/>
          <w:bCs/>
          <w:color w:val="1F4E79"/>
        </w:rPr>
        <w:t xml:space="preserve">Add Options</w:t>
      </w:r>
      <w:r>
        <w:t xml:space="preserve"> / </w:t>
      </w:r>
      <w:r>
        <w:rPr>
          <w:b/>
          <w:bCs/>
          <w:color w:val="1F4E79"/>
        </w:rPr>
        <w:t xml:space="preserve">Edit Options</w:t>
      </w:r>
      <w:r>
        <w:t xml:space="preserve"> link — this is where Additional Coverages and Sublimits are configured.</w:t>
      </w:r>
    </w:p>
    <w:p>
      <w:pPr>
        <w:pStyle w:val="Heading1"/>
      </w:pPr>
      <w:r>
        <w:t xml:space="preserve">2.  Adding Additional Coverages</w:t>
      </w:r>
    </w:p>
    <w:p>
      <w:pPr>
        <w:spacing w:after="120"/>
      </w:pPr>
      <w:r>
        <w:t xml:space="preserve">Additional Coverages provide a separate amount of insurance on top of a main coverage. Common examples are </w:t>
      </w:r>
      <w:r>
        <w:rPr>
          <w:b/>
          <w:bCs/>
        </w:rPr>
        <w:t xml:space="preserve">Code Upgrade (Ordinance or Law)</w:t>
      </w:r>
      <w:r>
        <w:t xml:space="preserve">, </w:t>
      </w:r>
      <w:r>
        <w:rPr>
          <w:b/>
          <w:bCs/>
        </w:rPr>
        <w:t xml:space="preserve">Tree Debris Removal</w:t>
      </w:r>
      <w:r>
        <w:t xml:space="preserve">, and </w:t>
      </w:r>
      <w:r>
        <w:rPr>
          <w:b/>
          <w:bCs/>
        </w:rPr>
        <w:t xml:space="preserve">Green / PH Upgrades</w:t>
      </w:r>
      <w:r>
        <w:t xml:space="preserve">. Use them when the dec page lists these amounts separately from Coverage A.</w:t>
      </w:r>
    </w:p>
    <w:p>
      <w:pPr>
        <w:pStyle w:val="Heading2"/>
      </w:pPr>
      <w:r>
        <w:t xml:space="preserve">2.1  Open Coverage Options</w:t>
      </w:r>
    </w:p>
    <w:p>
      <w:pPr>
        <w:pStyle w:val="ListParagraph"/>
        <w:numPr>
          <w:ilvl w:val="0"/>
          <w:numId w:val="4"/>
        </w:numPr>
        <w:spacing w:after="100"/>
      </w:pPr>
      <w:r>
        <w:t xml:space="preserve">In the </w:t>
      </w:r>
      <w:r>
        <w:rPr>
          <w:b/>
          <w:bCs/>
          <w:color w:val="1F4E79"/>
        </w:rPr>
        <w:t xml:space="preserve">Coverages</w:t>
      </w:r>
      <w:r>
        <w:t xml:space="preserve"> grid, find the coverage the additional amount attaches to (usually </w:t>
      </w:r>
      <w:r>
        <w:rPr>
          <w:b/>
          <w:bCs/>
        </w:rPr>
        <w:t xml:space="preserve">Dwelling</w:t>
      </w:r>
      <w:r>
        <w:t xml:space="preserve">).</w:t>
      </w:r>
    </w:p>
    <w:p>
      <w:pPr>
        <w:pStyle w:val="ListParagraph"/>
        <w:numPr>
          <w:ilvl w:val="0"/>
          <w:numId w:val="4"/>
        </w:numPr>
        <w:spacing w:after="100"/>
      </w:pPr>
      <w:r>
        <w:t xml:space="preserve">Click </w:t>
      </w:r>
      <w:r>
        <w:rPr>
          <w:b/>
          <w:bCs/>
          <w:color w:val="1F4E79"/>
        </w:rPr>
        <w:t xml:space="preserve">Add Options</w:t>
      </w:r>
      <w:r>
        <w:t xml:space="preserve"> (or </w:t>
      </w:r>
      <w:r>
        <w:rPr>
          <w:b/>
          <w:bCs/>
          <w:color w:val="1F4E79"/>
        </w:rPr>
        <w:t xml:space="preserve">Edit Options</w:t>
      </w:r>
      <w:r>
        <w:t xml:space="preserve"> if options already exist) on that row.</w:t>
      </w:r>
    </w:p>
    <w:p>
      <w:pPr>
        <w:pStyle w:val="ListParagraph"/>
        <w:numPr>
          <w:ilvl w:val="0"/>
          <w:numId w:val="4"/>
        </w:numPr>
        <w:spacing w:after="100"/>
      </w:pPr>
      <w:r>
        <w:t xml:space="preserve">The </w:t>
      </w:r>
      <w:r>
        <w:rPr>
          <w:b/>
          <w:bCs/>
          <w:color w:val="1F4E79"/>
        </w:rPr>
        <w:t xml:space="preserve">Coverage Options</w:t>
      </w:r>
      <w:r>
        <w:t xml:space="preserve"> dialog opens, showing two rows: </w:t>
      </w:r>
      <w:r>
        <w:rPr>
          <w:b/>
          <w:bCs/>
        </w:rPr>
        <w:t xml:space="preserve">Sublimit</w:t>
      </w:r>
      <w:r>
        <w:t xml:space="preserve"> and </w:t>
      </w:r>
      <w:r>
        <w:rPr>
          <w:b/>
          <w:bCs/>
        </w:rPr>
        <w:t xml:space="preserve">Additional Coverage</w:t>
      </w:r>
      <w:r>
        <w:t xml:space="preserve">, each with </w:t>
      </w:r>
      <w:r>
        <w:rPr>
          <w:b/>
          <w:bCs/>
        </w:rPr>
        <w:t xml:space="preserve">Single</w:t>
      </w:r>
      <w:r>
        <w:t xml:space="preserve"> and </w:t>
      </w:r>
      <w:r>
        <w:rPr>
          <w:b/>
          <w:bCs/>
        </w:rPr>
        <w:t xml:space="preserve">Aggregate</w:t>
      </w:r>
      <w:r>
        <w:t xml:space="preserve"> limit columns.</w:t>
      </w:r>
    </w:p>
    <w:p>
      <w:pPr>
        <w:pStyle w:val="Heading2"/>
      </w:pPr>
      <w:r>
        <w:t xml:space="preserve">2.2  Select the Additional Coverage</w:t>
      </w:r>
    </w:p>
    <w:p>
      <w:pPr>
        <w:pStyle w:val="ListParagraph"/>
        <w:numPr>
          <w:ilvl w:val="0"/>
          <w:numId w:val="5"/>
        </w:numPr>
        <w:spacing w:after="100"/>
      </w:pPr>
      <w:r>
        <w:t xml:space="preserve">On the </w:t>
      </w:r>
      <w:r>
        <w:rPr>
          <w:b/>
          <w:bCs/>
          <w:color w:val="1F4E79"/>
        </w:rPr>
        <w:t xml:space="preserve">Additional Coverage</w:t>
      </w:r>
      <w:r>
        <w:t xml:space="preserve"> row, click the </w:t>
      </w:r>
      <w:r>
        <w:rPr>
          <w:b/>
          <w:bCs/>
          <w:color w:val="1F4E79"/>
        </w:rPr>
        <w:t xml:space="preserve">Class</w:t>
      </w:r>
      <w:r>
        <w:t xml:space="preserve"> dropdown to open the </w:t>
      </w:r>
      <w:r>
        <w:rPr>
          <w:b/>
          <w:bCs/>
        </w:rPr>
        <w:t xml:space="preserve">SmartList</w:t>
      </w:r>
      <w:r>
        <w:t xml:space="preserve">.</w:t>
      </w:r>
    </w:p>
    <w:p>
      <w:pPr>
        <w:pStyle w:val="ListParagraph"/>
        <w:numPr>
          <w:ilvl w:val="0"/>
          <w:numId w:val="5"/>
        </w:numPr>
        <w:spacing w:after="100"/>
      </w:pPr>
      <w:r>
        <w:t xml:space="preserve">Choose the coverage that matches the dec, for example </w:t>
      </w:r>
      <w:r>
        <w:rPr>
          <w:b/>
          <w:bCs/>
        </w:rPr>
        <w:t xml:space="preserve">Code Upgrade</w:t>
      </w:r>
      <w:r>
        <w:t xml:space="preserve">, </w:t>
      </w:r>
      <w:r>
        <w:rPr>
          <w:b/>
          <w:bCs/>
        </w:rPr>
        <w:t xml:space="preserve">Tree Debris</w:t>
      </w:r>
      <w:r>
        <w:t xml:space="preserve"> (Tree Debris Removal), </w:t>
      </w:r>
      <w:r>
        <w:rPr>
          <w:b/>
          <w:bCs/>
        </w:rPr>
        <w:t xml:space="preserve">Green</w:t>
      </w:r>
      <w:r>
        <w:t xml:space="preserve">, or </w:t>
      </w:r>
      <w:r>
        <w:rPr>
          <w:b/>
          <w:bCs/>
        </w:rPr>
        <w:t xml:space="preserve">PH Upgrades</w:t>
      </w:r>
      <w:r>
        <w:t xml:space="preserve">.</w:t>
      </w:r>
    </w:p>
    <w:p>
      <w:pPr>
        <w:pStyle w:val="ListParagraph"/>
        <w:numPr>
          <w:ilvl w:val="0"/>
          <w:numId w:val="5"/>
        </w:numPr>
        <w:spacing w:after="100"/>
      </w:pPr>
      <w:r>
        <w:t xml:space="preserve">Enter the limit in the </w:t>
      </w:r>
      <w:r>
        <w:rPr>
          <w:b/>
          <w:bCs/>
          <w:color w:val="1F4E79"/>
        </w:rPr>
        <w:t xml:space="preserve">Aggregate</w:t>
      </w:r>
      <w:r>
        <w:t xml:space="preserve"> column (and </w:t>
      </w:r>
      <w:r>
        <w:rPr>
          <w:b/>
          <w:bCs/>
          <w:color w:val="1F4E79"/>
        </w:rPr>
        <w:t xml:space="preserve">Single</w:t>
      </w:r>
      <w:r>
        <w:t xml:space="preserve"> if the policy caps a single occurrence). Examples from the dec:</w:t>
      </w:r>
    </w:p>
    <w:p>
      <w:pPr>
        <w:pStyle w:val="ListParagraph"/>
        <w:numPr>
          <w:ilvl w:val="0"/>
          <w:numId w:val="6"/>
        </w:numPr>
        <w:spacing w:after="80"/>
      </w:pPr>
      <w:r>
        <w:rPr>
          <w:b/>
          <w:bCs/>
        </w:rPr>
        <w:t xml:space="preserve">Code Upgrade</w:t>
      </w:r>
      <w:r>
        <w:t xml:space="preserve"> — Aggregate </w:t>
      </w:r>
      <w:r>
        <w:rPr>
          <w:b/>
          <w:bCs/>
        </w:rPr>
        <w:t xml:space="preserve">$50,000.00</w:t>
      </w:r>
    </w:p>
    <w:p>
      <w:pPr>
        <w:pStyle w:val="ListParagraph"/>
        <w:numPr>
          <w:ilvl w:val="0"/>
          <w:numId w:val="6"/>
        </w:numPr>
        <w:spacing w:after="80"/>
      </w:pPr>
      <w:r>
        <w:rPr>
          <w:b/>
          <w:bCs/>
        </w:rPr>
        <w:t xml:space="preserve">Tree Debris Removal</w:t>
      </w:r>
      <w:r>
        <w:t xml:space="preserve"> — Aggregate </w:t>
      </w:r>
      <w:r>
        <w:rPr>
          <w:b/>
          <w:bCs/>
        </w:rPr>
        <w:t xml:space="preserve">$500.00</w:t>
      </w:r>
      <w:r>
        <w:t xml:space="preserve"> to </w:t>
      </w:r>
      <w:r>
        <w:rPr>
          <w:b/>
          <w:bCs/>
        </w:rPr>
        <w:t xml:space="preserve">$1,000.00</w:t>
      </w:r>
      <w:r>
        <w:t xml:space="preserve"> (per the dec / policy form)</w:t>
      </w:r>
    </w:p>
    <w:p>
      <w:pPr>
        <w:pStyle w:val="ListParagraph"/>
        <w:numPr>
          <w:ilvl w:val="0"/>
          <w:numId w:val="5"/>
        </w:numPr>
        <w:spacing w:after="100"/>
      </w:pPr>
      <w:r>
        <w:t xml:space="preserve">If the coverage provides an </w:t>
      </w:r>
      <w:r>
        <w:rPr>
          <w:b/>
          <w:bCs/>
        </w:rPr>
        <w:t xml:space="preserve">additional</w:t>
      </w:r>
      <w:r>
        <w:t xml:space="preserve"> amount of insurance over the coverage limit (rather than being carved out of it), check </w:t>
      </w:r>
      <w:r>
        <w:rPr>
          <w:b/>
          <w:bCs/>
          <w:color w:val="1F4E79"/>
        </w:rPr>
        <w:t xml:space="preserve">Additional Amount of Insurance</w:t>
      </w:r>
      <w:r>
        <w:t xml:space="preserve"> on the right side of the dialog.</w:t>
      </w:r>
    </w:p>
    <w:p>
      <w:pPr>
        <w:pStyle w:val="ListParagraph"/>
        <w:numPr>
          <w:ilvl w:val="0"/>
          <w:numId w:val="5"/>
        </w:numPr>
        <w:spacing w:after="100"/>
      </w:pPr>
      <w:r>
        <w:t xml:space="preserve">Click </w:t>
      </w:r>
      <w:r>
        <w:rPr>
          <w:b/>
          <w:bCs/>
          <w:color w:val="1F4E79"/>
        </w:rPr>
        <w:t xml:space="preserve">OK</w:t>
      </w:r>
      <w:r>
        <w:t xml:space="preserve"> to save. The coverage row now shows </w:t>
      </w:r>
      <w:r>
        <w:rPr>
          <w:b/>
          <w:bCs/>
          <w:color w:val="1F4E79"/>
        </w:rPr>
        <w:t xml:space="preserve">Edit Options</w:t>
      </w:r>
      <w:r>
        <w:t xml:space="preserve">, indicating options are attached.</w:t>
      </w:r>
    </w:p>
    <w:p>
      <w:pPr>
        <w:pStyle w:val="Heading2"/>
      </w:pPr>
      <w:r>
        <w:t xml:space="preserve">2.3  Creating a Custom Additional Coverage (if not in the list)</w:t>
      </w:r>
    </w:p>
    <w:p>
      <w:pPr>
        <w:spacing w:after="120"/>
      </w:pPr>
      <w:r>
        <w:t xml:space="preserve">If the additional coverage you need is not in the SmartList, create it:</w:t>
      </w:r>
    </w:p>
    <w:p>
      <w:pPr>
        <w:pStyle w:val="ListParagraph"/>
        <w:numPr>
          <w:ilvl w:val="0"/>
          <w:numId w:val="7"/>
        </w:numPr>
        <w:spacing w:after="100"/>
      </w:pPr>
      <w:r>
        <w:t xml:space="preserve">In the </w:t>
      </w:r>
      <w:r>
        <w:rPr>
          <w:b/>
          <w:bCs/>
          <w:color w:val="1F4E79"/>
        </w:rPr>
        <w:t xml:space="preserve">Additional Coverage</w:t>
      </w:r>
      <w:r>
        <w:t xml:space="preserve"> dropdown, open the </w:t>
      </w:r>
      <w:r>
        <w:rPr>
          <w:b/>
          <w:bCs/>
        </w:rPr>
        <w:t xml:space="preserve">SmartList</w:t>
      </w:r>
      <w:r>
        <w:t xml:space="preserve"> and click </w:t>
      </w:r>
      <w:r>
        <w:rPr>
          <w:b/>
          <w:bCs/>
          <w:color w:val="1F4E79"/>
        </w:rPr>
        <w:t xml:space="preserve">Add…</w:t>
      </w:r>
      <w:r>
        <w:t xml:space="preserve"> in the </w:t>
      </w:r>
      <w:r>
        <w:rPr>
          <w:b/>
          <w:bCs/>
        </w:rPr>
        <w:t xml:space="preserve">Additional Coverages</w:t>
      </w:r>
      <w:r>
        <w:t xml:space="preserve"> manager window.</w:t>
      </w:r>
    </w:p>
    <w:p>
      <w:pPr>
        <w:pStyle w:val="ListParagraph"/>
        <w:numPr>
          <w:ilvl w:val="0"/>
          <w:numId w:val="7"/>
        </w:numPr>
        <w:spacing w:after="100"/>
      </w:pPr>
      <w:r>
        <w:t xml:space="preserve">In </w:t>
      </w:r>
      <w:r>
        <w:rPr>
          <w:b/>
          <w:bCs/>
          <w:color w:val="1F4E79"/>
        </w:rPr>
        <w:t xml:space="preserve">Add Additional Coverage Name</w:t>
      </w:r>
      <w:r>
        <w:t xml:space="preserve">, type the name (for example, </w:t>
      </w:r>
      <w:r>
        <w:rPr>
          <w:b/>
          <w:bCs/>
        </w:rPr>
        <w:t xml:space="preserve">CODE UPGRADE 2</w:t>
      </w:r>
      <w:r>
        <w:t xml:space="preserve">) and choose a </w:t>
      </w:r>
      <w:r>
        <w:rPr>
          <w:b/>
          <w:bCs/>
          <w:color w:val="1F4E79"/>
        </w:rPr>
        <w:t xml:space="preserve">Type</w:t>
      </w:r>
      <w:r>
        <w:t xml:space="preserve">.</w:t>
      </w:r>
    </w:p>
    <w:p>
      <w:pPr>
        <w:pStyle w:val="ListParagraph"/>
        <w:numPr>
          <w:ilvl w:val="0"/>
          <w:numId w:val="7"/>
        </w:numPr>
        <w:spacing w:after="100"/>
      </w:pPr>
      <w:r>
        <w:t xml:space="preserve">Click </w:t>
      </w:r>
      <w:r>
        <w:rPr>
          <w:b/>
          <w:bCs/>
          <w:color w:val="1F4E79"/>
        </w:rPr>
        <w:t xml:space="preserve">OK</w:t>
      </w:r>
      <w:r>
        <w:t xml:space="preserve"> to add it to the list, then select it on the Additional Coverage row as in Step 2.2.</w:t>
      </w:r>
    </w:p>
    <w:p>
      <w:pPr>
        <w:pStyle w:val="Heading2"/>
      </w:pPr>
      <w:r>
        <w:t xml:space="preserve">2.4  Assigning Line Items to the Additional Coverage</w:t>
      </w:r>
    </w:p>
    <w:p>
      <w:pPr>
        <w:spacing w:after="120"/>
      </w:pPr>
      <w:r>
        <w:t xml:space="preserve">Entering the limit only creates the bucket. To draw costs from it, assign the relevant line items:</w:t>
      </w:r>
    </w:p>
    <w:p>
      <w:pPr>
        <w:pStyle w:val="ListParagraph"/>
        <w:numPr>
          <w:ilvl w:val="0"/>
          <w:numId w:val="8"/>
        </w:numPr>
        <w:spacing w:after="80"/>
      </w:pPr>
      <w:r>
        <w:t xml:space="preserve">Open the line item (Quick Entry / Misc. Item) and set the </w:t>
      </w:r>
      <w:r>
        <w:rPr>
          <w:b/>
          <w:bCs/>
          <w:color w:val="1F4E79"/>
        </w:rPr>
        <w:t xml:space="preserve">Cov</w:t>
      </w:r>
      <w:r>
        <w:t xml:space="preserve"> (Coverage) dropdown to the additional coverage — e.g., </w:t>
      </w:r>
      <w:r>
        <w:rPr>
          <w:b/>
          <w:bCs/>
        </w:rPr>
        <w:t xml:space="preserve">Code Upgrade</w:t>
      </w:r>
      <w:r>
        <w:t xml:space="preserve">.</w:t>
      </w:r>
    </w:p>
    <w:p>
      <w:pPr>
        <w:pStyle w:val="ListParagraph"/>
        <w:numPr>
          <w:ilvl w:val="0"/>
          <w:numId w:val="8"/>
        </w:numPr>
        <w:spacing w:after="80"/>
      </w:pPr>
      <w:r>
        <w:t xml:space="preserve">For code-driven items, check </w:t>
      </w:r>
      <w:r>
        <w:rPr>
          <w:b/>
          <w:bCs/>
          <w:color w:val="1F4E79"/>
        </w:rPr>
        <w:t xml:space="preserve">Paid When Incurred</w:t>
      </w:r>
      <w:r>
        <w:t xml:space="preserve"> if the policy pays that amount only when the work is actually done.</w:t>
      </w:r>
    </w:p>
    <w:p>
      <w:pPr>
        <w:pStyle w:val="ListParagraph"/>
        <w:numPr>
          <w:ilvl w:val="0"/>
          <w:numId w:val="8"/>
        </w:numPr>
        <w:spacing w:after="80"/>
      </w:pPr>
      <w:r>
        <w:t xml:space="preserve">The line item’s </w:t>
      </w:r>
      <w:r>
        <w:rPr>
          <w:b/>
          <w:bCs/>
          <w:color w:val="1F4E79"/>
        </w:rPr>
        <w:t xml:space="preserve">Coverage</w:t>
      </w:r>
      <w:r>
        <w:t xml:space="preserve"> column will then read the additional coverage name (e.g., </w:t>
      </w:r>
      <w:r>
        <w:rPr>
          <w:b/>
          <w:bCs/>
        </w:rPr>
        <w:t xml:space="preserve">Code Upgrade</w:t>
      </w:r>
      <w:r>
        <w:t xml:space="preserve">) instead of Dwelling, confirming it draws from that amount.</w:t>
      </w:r>
    </w:p>
    <w:p>
      <w:pPr>
        <w:pBdr>
          <w:left w:val="single" w:color="2E75B6" w:sz="18" w:space="8"/>
        </w:pBdr>
        <w:spacing w:after="160" w:before="60"/>
        <w:ind w:left="120"/>
      </w:pPr>
      <w:r>
        <w:rPr>
          <w:b/>
          <w:bCs/>
          <w:color w:val="2E75B6"/>
        </w:rPr>
        <w:t xml:space="preserve">Note:  </w:t>
      </w:r>
      <w:r>
        <w:rPr>
          <w:i/>
          <w:iCs/>
          <w:color w:val="595959"/>
        </w:rPr>
        <w:t xml:space="preserve">Example — Tree Debris Removal: with Dwelling at $130,000 and a $1,000 Tree Debris Removal additional coverage, code the tree removal labor (DMO → TREELHR) to the Dwelling coverage for removing debris from the home/structures, and code the haul-off portion to the Tree Debris Removal coverage so the $1,000 is what cuts up and hauls the tree off the premises.</w:t>
      </w:r>
    </w:p>
    <w:p>
      <w:pPr>
        <w:pStyle w:val="Heading1"/>
      </w:pPr>
      <w:r>
        <w:t xml:space="preserve">3.  Setting Sublimits</w:t>
      </w:r>
    </w:p>
    <w:p>
      <w:pPr>
        <w:spacing w:after="120"/>
      </w:pPr>
      <w:r>
        <w:t xml:space="preserve">A Sublimit caps a specific category of loss </w:t>
      </w:r>
      <w:r>
        <w:rPr>
          <w:b/>
          <w:bCs/>
        </w:rPr>
        <w:t xml:space="preserve">within</w:t>
      </w:r>
      <w:r>
        <w:t xml:space="preserve"> a coverage. Unlike an Additional Coverage, it does </w:t>
      </w:r>
      <w:r>
        <w:rPr>
          <w:b/>
          <w:bCs/>
        </w:rPr>
        <w:t xml:space="preserve">not</w:t>
      </w:r>
      <w:r>
        <w:t xml:space="preserve"> add money on top — it limits how much of the coverage can be spent on that category. Examples include </w:t>
      </w:r>
      <w:r>
        <w:rPr>
          <w:b/>
          <w:bCs/>
        </w:rPr>
        <w:t xml:space="preserve">Debris Removal</w:t>
      </w:r>
      <w:r>
        <w:t xml:space="preserve">, </w:t>
      </w:r>
      <w:r>
        <w:rPr>
          <w:b/>
          <w:bCs/>
        </w:rPr>
        <w:t xml:space="preserve">Back-Up of Sewer &amp; Drain</w:t>
      </w:r>
      <w:r>
        <w:t xml:space="preserve">, and similar capped items shown on the dec.</w:t>
      </w:r>
    </w:p>
    <w:p>
      <w:pPr>
        <w:pStyle w:val="Heading2"/>
      </w:pPr>
      <w:r>
        <w:t xml:space="preserve">3.1  Open Coverage Options</w:t>
      </w:r>
    </w:p>
    <w:p>
      <w:pPr>
        <w:pStyle w:val="ListParagraph"/>
        <w:numPr>
          <w:ilvl w:val="0"/>
          <w:numId w:val="9"/>
        </w:numPr>
        <w:spacing w:after="100"/>
      </w:pPr>
      <w:r>
        <w:t xml:space="preserve">In the </w:t>
      </w:r>
      <w:r>
        <w:rPr>
          <w:b/>
          <w:bCs/>
          <w:color w:val="1F4E79"/>
        </w:rPr>
        <w:t xml:space="preserve">Coverages</w:t>
      </w:r>
      <w:r>
        <w:t xml:space="preserve"> grid, click </w:t>
      </w:r>
      <w:r>
        <w:rPr>
          <w:b/>
          <w:bCs/>
          <w:color w:val="1F4E79"/>
        </w:rPr>
        <w:t xml:space="preserve">Add Options</w:t>
      </w:r>
      <w:r>
        <w:t xml:space="preserve"> / </w:t>
      </w:r>
      <w:r>
        <w:rPr>
          <w:b/>
          <w:bCs/>
          <w:color w:val="1F4E79"/>
        </w:rPr>
        <w:t xml:space="preserve">Edit Options</w:t>
      </w:r>
      <w:r>
        <w:t xml:space="preserve"> on the coverage the sublimit belongs to (most often </w:t>
      </w:r>
      <w:r>
        <w:rPr>
          <w:b/>
          <w:bCs/>
        </w:rPr>
        <w:t xml:space="preserve">Dwelling</w:t>
      </w:r>
      <w:r>
        <w:t xml:space="preserve">).</w:t>
      </w:r>
    </w:p>
    <w:p>
      <w:pPr>
        <w:pStyle w:val="ListParagraph"/>
        <w:numPr>
          <w:ilvl w:val="0"/>
          <w:numId w:val="9"/>
        </w:numPr>
        <w:spacing w:after="100"/>
      </w:pPr>
      <w:r>
        <w:t xml:space="preserve">In the </w:t>
      </w:r>
      <w:r>
        <w:rPr>
          <w:b/>
          <w:bCs/>
          <w:color w:val="1F4E79"/>
        </w:rPr>
        <w:t xml:space="preserve">Coverage Options</w:t>
      </w:r>
      <w:r>
        <w:t xml:space="preserve"> dialog, use the </w:t>
      </w:r>
      <w:r>
        <w:rPr>
          <w:b/>
          <w:bCs/>
          <w:color w:val="1F4E79"/>
        </w:rPr>
        <w:t xml:space="preserve">Sublimit</w:t>
      </w:r>
      <w:r>
        <w:t xml:space="preserve"> row (the top row, above Additional Coverage).</w:t>
      </w:r>
    </w:p>
    <w:p>
      <w:pPr>
        <w:pStyle w:val="Heading2"/>
      </w:pPr>
      <w:r>
        <w:t xml:space="preserve">3.2  Select and Limit the Sublimit</w:t>
      </w:r>
    </w:p>
    <w:p>
      <w:pPr>
        <w:pStyle w:val="ListParagraph"/>
        <w:numPr>
          <w:ilvl w:val="0"/>
          <w:numId w:val="10"/>
        </w:numPr>
        <w:spacing w:after="100"/>
      </w:pPr>
      <w:r>
        <w:t xml:space="preserve">Click the </w:t>
      </w:r>
      <w:r>
        <w:rPr>
          <w:b/>
          <w:bCs/>
          <w:color w:val="1F4E79"/>
        </w:rPr>
        <w:t xml:space="preserve">Class</w:t>
      </w:r>
      <w:r>
        <w:t xml:space="preserve"> dropdown on the </w:t>
      </w:r>
      <w:r>
        <w:rPr>
          <w:b/>
          <w:bCs/>
          <w:color w:val="1F4E79"/>
        </w:rPr>
        <w:t xml:space="preserve">Sublimit</w:t>
      </w:r>
      <w:r>
        <w:t xml:space="preserve"> row to open the </w:t>
      </w:r>
      <w:r>
        <w:rPr>
          <w:b/>
          <w:bCs/>
        </w:rPr>
        <w:t xml:space="preserve">SmartList</w:t>
      </w:r>
      <w:r>
        <w:t xml:space="preserve">.</w:t>
      </w:r>
    </w:p>
    <w:p>
      <w:pPr>
        <w:pStyle w:val="ListParagraph"/>
        <w:numPr>
          <w:ilvl w:val="0"/>
          <w:numId w:val="10"/>
        </w:numPr>
        <w:spacing w:after="100"/>
      </w:pPr>
      <w:r>
        <w:t xml:space="preserve">Choose the sublimit category, for example </w:t>
      </w:r>
      <w:r>
        <w:rPr>
          <w:b/>
          <w:bCs/>
        </w:rPr>
        <w:t xml:space="preserve">Debris Removal</w:t>
      </w:r>
      <w:r>
        <w:t xml:space="preserve">. (Note each entry’s type — </w:t>
      </w:r>
      <w:r>
        <w:rPr>
          <w:b/>
          <w:bCs/>
        </w:rPr>
        <w:t xml:space="preserve">Personal</w:t>
      </w:r>
      <w:r>
        <w:t xml:space="preserve"> or </w:t>
      </w:r>
      <w:r>
        <w:rPr>
          <w:b/>
          <w:bCs/>
        </w:rPr>
        <w:t xml:space="preserve">Shared</w:t>
      </w:r>
      <w:r>
        <w:t xml:space="preserve"> — as shown in the list.)</w:t>
      </w:r>
    </w:p>
    <w:p>
      <w:pPr>
        <w:pStyle w:val="ListParagraph"/>
        <w:numPr>
          <w:ilvl w:val="0"/>
          <w:numId w:val="10"/>
        </w:numPr>
        <w:spacing w:after="100"/>
      </w:pPr>
      <w:r>
        <w:t xml:space="preserve">Enter the cap in the </w:t>
      </w:r>
      <w:r>
        <w:rPr>
          <w:b/>
          <w:bCs/>
          <w:color w:val="1F4E79"/>
        </w:rPr>
        <w:t xml:space="preserve">Single</w:t>
      </w:r>
      <w:r>
        <w:t xml:space="preserve"> and/or </w:t>
      </w:r>
      <w:r>
        <w:rPr>
          <w:b/>
          <w:bCs/>
          <w:color w:val="1F4E79"/>
        </w:rPr>
        <w:t xml:space="preserve">Aggregate</w:t>
      </w:r>
      <w:r>
        <w:t xml:space="preserve"> columns per the dec page.</w:t>
      </w:r>
    </w:p>
    <w:p>
      <w:pPr>
        <w:pStyle w:val="ListParagraph"/>
        <w:numPr>
          <w:ilvl w:val="0"/>
          <w:numId w:val="10"/>
        </w:numPr>
        <w:spacing w:after="100"/>
      </w:pPr>
      <w:r>
        <w:t xml:space="preserve">Click </w:t>
      </w:r>
      <w:r>
        <w:rPr>
          <w:b/>
          <w:bCs/>
          <w:color w:val="1F4E79"/>
        </w:rPr>
        <w:t xml:space="preserve">Add</w:t>
      </w:r>
      <w:r>
        <w:t xml:space="preserve"> beneath the row if you need to enter more than one sublimit on the same coverage.</w:t>
      </w:r>
    </w:p>
    <w:p>
      <w:pPr>
        <w:pStyle w:val="ListParagraph"/>
        <w:numPr>
          <w:ilvl w:val="0"/>
          <w:numId w:val="10"/>
        </w:numPr>
        <w:spacing w:after="100"/>
      </w:pPr>
      <w:r>
        <w:t xml:space="preserve">Click </w:t>
      </w:r>
      <w:r>
        <w:rPr>
          <w:b/>
          <w:bCs/>
          <w:color w:val="1F4E79"/>
        </w:rPr>
        <w:t xml:space="preserve">OK</w:t>
      </w:r>
      <w:r>
        <w:t xml:space="preserve"> to save.</w:t>
      </w:r>
    </w:p>
    <w:p>
      <w:pPr>
        <w:pBdr>
          <w:left w:val="single" w:color="2E75B6" w:sz="18" w:space="8"/>
        </w:pBdr>
        <w:spacing w:after="160" w:before="60"/>
        <w:ind w:left="120"/>
      </w:pPr>
      <w:r>
        <w:rPr>
          <w:b/>
          <w:bCs/>
          <w:color w:val="2E75B6"/>
        </w:rPr>
        <w:t xml:space="preserve">Note:  </w:t>
      </w:r>
      <w:r>
        <w:rPr>
          <w:i/>
          <w:iCs/>
          <w:color w:val="595959"/>
        </w:rPr>
        <w:t xml:space="preserve">Distinction to remember: a Sublimit caps spending inside a coverage (it can only reduce what is payable), while an Additional Coverage provides a separate amount on top. Debris Removal is typically entered as a Sublimit; Code Upgrade and Tree Debris Removal are typically entered as Additional Coverages. Always follow the dec page — it dictates which is which and the dollar amounts.</w:t>
      </w:r>
    </w:p>
    <w:p>
      <w:pPr>
        <w:pStyle w:val="Heading1"/>
      </w:pPr>
      <w:r>
        <w:t xml:space="preserve">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Task</w:t>
            </w:r>
          </w:p>
        </w:tc>
        <w:tc>
          <w:tcPr>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Where</w:t>
            </w:r>
          </w:p>
        </w:tc>
        <w:tc>
          <w:tcPr>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b/>
                <w:bCs/>
                <w:color w:val="FFFFFF"/>
              </w:rPr>
              <w:t xml:space="preserve">Key Action</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Coverage</w:t>
            </w:r>
          </w:p>
        </w:tc>
        <w:tc>
          <w:tcPr>
            <w:tcW w:type="dxa" w:w="33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Coverages grid (Coverages &amp; Loss tab)</w:t>
            </w:r>
          </w:p>
        </w:tc>
        <w:tc>
          <w:tcPr>
            <w:tcW w:type="dxa" w:w="33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Type Policy Limit per dec; set Apply To (R/C or ACV); check Apply Limits.</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Additional Coverage</w:t>
            </w:r>
          </w:p>
        </w:tc>
        <w:tc>
          <w:tcPr>
            <w:tcW w:type="dxa" w:w="33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Add/Edit Options → Coverage Options → Additional Coverage row</w:t>
            </w:r>
          </w:p>
        </w:tc>
        <w:tc>
          <w:tcPr>
            <w:tcW w:type="dxa" w:w="33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Pick from SmartList (Code Upgrade, Tree Debris…); enter Aggregate; check Additional Amount of Insurance if it adds on top; assign line items via the Cov dropdown.</w:t>
            </w:r>
          </w:p>
        </w:tc>
      </w:tr>
      <w:tr>
        <w:tc>
          <w:tcPr>
            <w:tcW w:type="dxa" w:w="26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Sublimit</w:t>
            </w:r>
          </w:p>
        </w:tc>
        <w:tc>
          <w:tcPr>
            <w:tcW w:type="dxa" w:w="33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Add/Edit Options → Coverage Options → Sublimit row</w:t>
            </w:r>
          </w:p>
        </w:tc>
        <w:tc>
          <w:tcPr>
            <w:tcW w:type="dxa" w:w="33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Pick from SmartList (e.g., Debris Removal); enter Single/Aggregate cap. Limits within the coverage — does not add money.</w:t>
            </w:r>
          </w:p>
        </w:tc>
      </w:tr>
    </w:tbl>
    <w:p>
      <w:pPr>
        <w:spacing w:before="200"/>
      </w:pPr>
      <w:r>
        <w:rPr>
          <w:i/>
          <w:iCs/>
          <w:color w:val="595959"/>
        </w:rPr>
        <w:t xml:space="preserve">Always enter coverages, additional coverages, and sublimits exactly as written on the declarations page. When the dec is silent or ambiguous, confirm against the policy form before finalizing.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decimal"/>
      <w:lvlText w:val="%1."/>
      <w:lvlJc w:val="left"/>
      <w:pPr>
        <w:ind w:left="600" w:hanging="360"/>
      </w:pPr>
    </w:lvl>
  </w:abstractNum>
  <w:abstractNum w:abstractNumId="4" w15:restartNumberingAfterBreak="0">
    <w:multiLevelType w:val="hybridMultilevel"/>
    <w:lvl w:ilvl="0" w15:tentative="1">
      <w:start w:val="1"/>
      <w:numFmt w:val="decimal"/>
      <w:lvlText w:val="%1."/>
      <w:lvlJc w:val="left"/>
      <w:pPr>
        <w:ind w:left="600" w:hanging="360"/>
      </w:pPr>
    </w:lvl>
  </w:abstractNum>
  <w:abstractNum w:abstractNumId="5" w15:restartNumberingAfterBreak="0">
    <w:multiLevelType w:val="hybridMultilevel"/>
    <w:lvl w:ilvl="0" w15:tentative="1">
      <w:start w:val="1"/>
      <w:numFmt w:val="decimal"/>
      <w:lvlText w:val="%1."/>
      <w:lvlJc w:val="left"/>
      <w:pPr>
        <w:ind w:left="600" w:hanging="360"/>
      </w:pPr>
    </w:lvl>
  </w:abstractNum>
  <w:abstractNum w:abstractNumId="6" w15:restartNumberingAfterBreak="0">
    <w:multiLevelType w:val="hybridMultilevel"/>
    <w:lvl w:ilvl="0" w15:tentative="1">
      <w:start w:val="1"/>
      <w:numFmt w:val="decimal"/>
      <w:lvlText w:val="%1."/>
      <w:lvlJc w:val="left"/>
      <w:pPr>
        <w:ind w:left="600" w:hanging="360"/>
      </w:pPr>
    </w:lvl>
  </w:abstractNum>
  <w:abstractNum w:abstractNumId="7" w15:restartNumberingAfterBreak="0">
    <w:multiLevelType w:val="hybridMultilevel"/>
    <w:lvl w:ilvl="0" w15:tentative="1">
      <w:start w:val="1"/>
      <w:numFmt w:val="decimal"/>
      <w:lvlText w:val="%1."/>
      <w:lvlJc w:val="left"/>
      <w:pPr>
        <w:ind w:left="600" w:hanging="360"/>
      </w:pPr>
    </w:lvl>
  </w:abstractNum>
  <w:abstractNum w:abstractNumId="8" w15:restartNumberingAfterBreak="0">
    <w:multiLevelType w:val="hybridMultilevel"/>
    <w:lvl w:ilvl="0" w15:tentative="1">
      <w:start w:val="1"/>
      <w:numFmt w:val="decimal"/>
      <w:lvlText w:val="%1."/>
      <w:lvlJc w:val="left"/>
      <w:pPr>
        <w:ind w:left="600" w:hanging="360"/>
      </w:pPr>
    </w:lvl>
  </w:abstractNum>
  <w:abstractNum w:abstractNumId="9" w15:restartNumberingAfterBreak="0">
    <w:multiLevelType w:val="hybridMultilevel"/>
    <w:lvl w:ilvl="0" w15:tentative="1">
      <w:start w:val="1"/>
      <w:numFmt w:val="bullet"/>
      <w:lvlText w:val="•"/>
      <w:lvlJc w:val="left"/>
      <w:pPr>
        <w:ind w:left="600" w:hanging="360"/>
      </w:pPr>
    </w:lvl>
  </w:abstractNum>
  <w:abstractNum w:abstractNumId="10" w15:restartNumberingAfterBreak="0">
    <w:multiLevelType w:val="hybridMultilevel"/>
    <w:lvl w:ilvl="0" w15:tentative="1">
      <w:start w:val="1"/>
      <w:numFmt w:val="bullet"/>
      <w:lvlText w:val="•"/>
      <w:lvlJc w:val="left"/>
      <w:pPr>
        <w:ind w:left="60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9"/>
    <w:lvlOverride w:ilvl="0">
      <w:startOverride w:val="1"/>
    </w:lvlOverride>
  </w:num>
  <w:num w:numId="7">
    <w:abstractNumId w:val="6"/>
    <w:lvlOverride w:ilvl="0">
      <w:startOverride w:val="1"/>
    </w:lvlOverride>
  </w:num>
  <w:num w:numId="8">
    <w:abstractNumId w:val="10"/>
    <w:lvlOverride w:ilvl="0">
      <w:startOverride w:val="1"/>
    </w:lvlOverride>
  </w:num>
  <w:num w:numId="9">
    <w:abstractNumId w:val="7"/>
    <w:lvlOverride w:ilvl="0">
      <w:startOverride w:val="1"/>
    </w:lvlOverride>
  </w:num>
  <w:num w:numId="10">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80"/>
    </w:pPr>
    <w:rPr>
      <w:rFonts w:ascii="Arial" w:cs="Arial" w:eastAsia="Arial" w:hAnsi="Arial"/>
      <w:b/>
      <w:bCs/>
      <w:color w:val="1F4E79"/>
      <w:sz w:val="40"/>
      <w:szCs w:val="40"/>
    </w:rPr>
  </w:style>
  <w:style w:type="paragraph" w:styleId="Heading1">
    <w:name w:val="Heading 1"/>
    <w:basedOn w:val="Normal"/>
    <w:next w:val="Normal"/>
    <w:qFormat/>
    <w:pPr>
      <w:pBdr>
        <w:bottom w:val="single" w:color="2E75B6" w:sz="6" w:space="4"/>
      </w:pBdr>
      <w:spacing w:after="140" w:before="300"/>
      <w:outlineLvl w:val="0"/>
    </w:pPr>
    <w:rPr>
      <w:rFonts w:ascii="Arial" w:cs="Arial" w:eastAsia="Arial" w:hAnsi="Arial"/>
      <w:b/>
      <w:bCs/>
      <w:color w:val="1F4E79"/>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5"/>
      <w:szCs w:val="25"/>
    </w:rPr>
  </w:style>
  <w:style w:type="paragraph" w:styleId="Heading3">
    <w:name w:val="Heading 3"/>
    <w:basedOn w:val="Normal"/>
    <w:next w:val="Normal"/>
    <w:qFormat/>
    <w:pPr>
      <w:spacing w:after="80" w:before="16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Xactimate Coverage Configuration Guide</dc:title>
  <dc:creator>Lozano Insurance Adjusters</dc:creator>
  <cp:lastModifiedBy>Un-named</cp:lastModifiedBy>
  <cp:revision>1</cp:revision>
  <dcterms:created xsi:type="dcterms:W3CDTF">2026-06-12T16:05:00.552Z</dcterms:created>
  <dcterms:modified xsi:type="dcterms:W3CDTF">2026-06-12T16:05:00.552Z</dcterms:modified>
</cp:coreProperties>
</file>

<file path=docProps/custom.xml><?xml version="1.0" encoding="utf-8"?>
<Properties xmlns="http://schemas.openxmlformats.org/officeDocument/2006/custom-properties" xmlns:vt="http://schemas.openxmlformats.org/officeDocument/2006/docPropsVTypes"/>
</file>